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31DE" w14:textId="76887186" w:rsidR="00EC3C9B" w:rsidRDefault="00EC3C9B">
      <w:pPr>
        <w:rPr>
          <w:rFonts w:ascii="Tw Cen MT" w:hAnsi="Tw Cen MT"/>
          <w:szCs w:val="22"/>
        </w:rPr>
      </w:pPr>
      <w:r w:rsidRPr="00EC3C9B">
        <w:rPr>
          <w:rFonts w:ascii="Tw Cen MT" w:hAnsi="Tw Cen MT"/>
          <w:noProof/>
          <w:szCs w:val="22"/>
        </w:rPr>
        <w:drawing>
          <wp:anchor distT="0" distB="0" distL="114300" distR="114300" simplePos="0" relativeHeight="251658240" behindDoc="0" locked="0" layoutInCell="1" allowOverlap="1" wp14:anchorId="1EB3F004" wp14:editId="7EE0ECBE">
            <wp:simplePos x="0" y="0"/>
            <wp:positionH relativeFrom="column">
              <wp:posOffset>4190365</wp:posOffset>
            </wp:positionH>
            <wp:positionV relativeFrom="paragraph">
              <wp:posOffset>19050</wp:posOffset>
            </wp:positionV>
            <wp:extent cx="2036445" cy="2232660"/>
            <wp:effectExtent l="19050" t="19050" r="20955" b="15240"/>
            <wp:wrapSquare wrapText="bothSides"/>
            <wp:docPr id="1805525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25297" name="Picture 18055252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6445" cy="2232660"/>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r w:rsidR="00260AD7" w:rsidRPr="00EC3C9B">
        <w:rPr>
          <w:rFonts w:ascii="Tw Cen MT" w:hAnsi="Tw Cen MT"/>
          <w:b/>
          <w:bCs/>
          <w:szCs w:val="22"/>
        </w:rPr>
        <w:t>VIP Research, Inquiry &amp; Creative Activities Teams Now Accepting Fully Online Students</w:t>
      </w:r>
      <w:r>
        <w:rPr>
          <w:rFonts w:ascii="Tw Cen MT" w:hAnsi="Tw Cen MT"/>
          <w:b/>
          <w:bCs/>
          <w:szCs w:val="22"/>
        </w:rPr>
        <w:t xml:space="preserve">: </w:t>
      </w:r>
      <w:hyperlink r:id="rId5" w:history="1">
        <w:r w:rsidRPr="00EC3C9B">
          <w:rPr>
            <w:rStyle w:val="Hyperlink"/>
            <w:rFonts w:ascii="Tw Cen MT" w:hAnsi="Tw Cen MT"/>
            <w:color w:val="0000FF"/>
            <w:szCs w:val="22"/>
          </w:rPr>
          <w:t>https://uavip.arizona.edu/find-right-team-you</w:t>
        </w:r>
      </w:hyperlink>
    </w:p>
    <w:p w14:paraId="2F329D9B" w14:textId="282A6E94" w:rsidR="007A43CA" w:rsidRPr="00EC3C9B" w:rsidRDefault="00B26503">
      <w:pPr>
        <w:rPr>
          <w:rFonts w:ascii="Tw Cen MT" w:hAnsi="Tw Cen MT"/>
          <w:szCs w:val="22"/>
        </w:rPr>
      </w:pPr>
      <w:r w:rsidRPr="00EC3C9B">
        <w:rPr>
          <w:rFonts w:ascii="Tw Cen MT" w:hAnsi="Tw Cen MT"/>
          <w:color w:val="000000" w:themeColor="text1"/>
          <w:szCs w:val="22"/>
        </w:rPr>
        <w:t xml:space="preserve">Team’s name </w:t>
      </w:r>
      <w:r w:rsidR="00EC3C9B">
        <w:rPr>
          <w:rFonts w:ascii="Tw Cen MT" w:hAnsi="Tw Cen MT"/>
          <w:color w:val="000000" w:themeColor="text1"/>
          <w:szCs w:val="22"/>
        </w:rPr>
        <w:t xml:space="preserve">below </w:t>
      </w:r>
      <w:r w:rsidRPr="00EC3C9B">
        <w:rPr>
          <w:rFonts w:ascii="Tw Cen MT" w:hAnsi="Tw Cen MT"/>
          <w:color w:val="000000" w:themeColor="text1"/>
          <w:szCs w:val="22"/>
        </w:rPr>
        <w:t xml:space="preserve">links to their VIP website </w:t>
      </w:r>
      <w:r w:rsidR="00260AD7" w:rsidRPr="00EC3C9B">
        <w:rPr>
          <w:rFonts w:ascii="Tw Cen MT" w:hAnsi="Tw Cen MT"/>
          <w:color w:val="0070C0"/>
          <w:szCs w:val="22"/>
        </w:rPr>
        <w:t>(</w:t>
      </w:r>
      <w:r w:rsidRPr="00EC3C9B">
        <w:rPr>
          <w:rFonts w:ascii="Tw Cen MT" w:hAnsi="Tw Cen MT"/>
          <w:color w:val="0070C0"/>
          <w:szCs w:val="22"/>
        </w:rPr>
        <w:t xml:space="preserve">team’s </w:t>
      </w:r>
      <w:r w:rsidR="00260AD7" w:rsidRPr="00EC3C9B">
        <w:rPr>
          <w:rFonts w:ascii="Tw Cen MT" w:hAnsi="Tw Cen MT"/>
          <w:color w:val="0070C0"/>
          <w:szCs w:val="22"/>
        </w:rPr>
        <w:t>type of inquiry)</w:t>
      </w:r>
      <w:r w:rsidR="00EC3C9B" w:rsidRPr="00EC3C9B">
        <w:rPr>
          <w:rFonts w:ascii="Tw Cen MT" w:hAnsi="Tw Cen MT"/>
          <w:color w:val="0070C0"/>
          <w:szCs w:val="22"/>
        </w:rPr>
        <w:t xml:space="preserve"> </w:t>
      </w:r>
    </w:p>
    <w:p w14:paraId="7239BB22" w14:textId="4448DCAA" w:rsidR="00260AD7" w:rsidRPr="00EC3C9B" w:rsidRDefault="00EC3C9B">
      <w:pPr>
        <w:rPr>
          <w:rFonts w:ascii="Tw Cen MT" w:hAnsi="Tw Cen MT"/>
          <w:color w:val="0070C0"/>
          <w:szCs w:val="22"/>
        </w:rPr>
      </w:pPr>
      <w:r>
        <w:rPr>
          <w:rFonts w:ascii="Tw Cen MT" w:hAnsi="Tw Cen MT"/>
          <w:noProof/>
          <w:color w:val="0000FF"/>
          <w:szCs w:val="22"/>
        </w:rPr>
        <mc:AlternateContent>
          <mc:Choice Requires="wps">
            <w:drawing>
              <wp:anchor distT="0" distB="0" distL="114300" distR="114300" simplePos="0" relativeHeight="251659264" behindDoc="0" locked="0" layoutInCell="1" allowOverlap="1" wp14:anchorId="3A464764" wp14:editId="2944A82E">
                <wp:simplePos x="0" y="0"/>
                <wp:positionH relativeFrom="column">
                  <wp:posOffset>4332680</wp:posOffset>
                </wp:positionH>
                <wp:positionV relativeFrom="paragraph">
                  <wp:posOffset>236108</wp:posOffset>
                </wp:positionV>
                <wp:extent cx="1613161" cy="412376"/>
                <wp:effectExtent l="19050" t="19050" r="25400" b="26035"/>
                <wp:wrapNone/>
                <wp:docPr id="947881483" name="Text Box 2"/>
                <wp:cNvGraphicFramePr/>
                <a:graphic xmlns:a="http://schemas.openxmlformats.org/drawingml/2006/main">
                  <a:graphicData uri="http://schemas.microsoft.com/office/word/2010/wordprocessingShape">
                    <wps:wsp>
                      <wps:cNvSpPr txBox="1"/>
                      <wps:spPr>
                        <a:xfrm>
                          <a:off x="0" y="0"/>
                          <a:ext cx="1613161" cy="412376"/>
                        </a:xfrm>
                        <a:prstGeom prst="rect">
                          <a:avLst/>
                        </a:prstGeom>
                        <a:noFill/>
                        <a:ln w="38100">
                          <a:solidFill>
                            <a:srgbClr val="002060"/>
                          </a:solidFill>
                        </a:ln>
                      </wps:spPr>
                      <wps:txbx>
                        <w:txbxContent>
                          <w:p w14:paraId="403C47FC" w14:textId="77777777" w:rsidR="00EC3C9B" w:rsidRDefault="00EC3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64764" id="_x0000_t202" coordsize="21600,21600" o:spt="202" path="m,l,21600r21600,l21600,xe">
                <v:stroke joinstyle="miter"/>
                <v:path gradientshapeok="t" o:connecttype="rect"/>
              </v:shapetype>
              <v:shape id="Text Box 2" o:spid="_x0000_s1026" type="#_x0000_t202" style="position:absolute;margin-left:341.15pt;margin-top:18.6pt;width:127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CULgIAAFYEAAAOAAAAZHJzL2Uyb0RvYy54bWysVE2P2jAQvVfqf7B8L0mAstuIsKKsqCqh&#10;3ZXYas/GsUkkx+PahoT++o6d8KFtT1UPmLFnPB/vPWf+0DWKHIV1NeiCZqOUEqE5lLXeF/TH6/rT&#10;PSXOM10yBVoU9CQcfVh8/DBvTS7GUIEqhSWYRLu8NQWtvDd5kjheiYa5ERih0SnBNszj1u6T0rIW&#10;szcqGafpLGnBlsYCF87h6WPvpIuYX0rB/bOUTniiCoq9+bjauO7CmizmLN9bZqqaD22wf+iiYbXG&#10;opdUj8wzcrD1H6mamltwIP2IQ5OAlDUXcQacJkvfTbOtmBFxFgTHmQtM7v+l5U/HrXmxxHdfoUMC&#10;AyCtcbnDwzBPJ20T/rFTgn6E8HSBTXSe8HBplk3wRwlH3zQbT+5mIU1yvW2s898ENCQYBbVIS0SL&#10;HTfO96HnkFBMw7pWKlKjNGkLOrnP0jTecKDqMnhDnLP73UpZcmSB3XScziKhWPgmDHdKYzfXqYLl&#10;u103jLqD8oQIWOjF4Qxf19jmhjn/wiyqAYdGhftnXKQCbAcGi5IK7K+/nYd4JAm9lLSoroK6nwdm&#10;BSXqu0b6vmTTaZBj3Ew/341xY289u1uPPjQrwBERYuwumiHeq7MpLTRv+BCWoSq6mOZYu6D+bK58&#10;r3l8SFwslzEIBWiY3+it4SF1ADSQ8Nq9MWsGpjxy/ARnHbL8HWF9bE/Z8uBB1pHNAHCP6oA7ijfq&#10;YXho4XXc7mPU9XOw+A0AAP//AwBQSwMEFAAGAAgAAAAhAPlaThjeAAAACgEAAA8AAABkcnMvZG93&#10;bnJldi54bWxMj8FOwzAMhu9IvENkJC6IJWtRCaXphJA4wImNPUDWmLascUqTbYWnx5zgaPvT7++v&#10;VrMfxBGn2AcysFwoEEhNcD21BrZvT9caREyWnB0CoYEvjLCqz88qW7pwojUeN6kVHEKxtAa6lMZS&#10;yth06G1chBGJb+9h8jbxOLXSTfbE4X6QmVKF9LYn/tDZER87bPabgzdw872VGq/0c9Q+pS5/fdl/&#10;qE9jLi/mh3sQCef0B8OvPqtDzU67cCAXxWCg0FnOqIH8NgPBwF1e8GLHpMqWIOtK/q9Q/wAAAP//&#10;AwBQSwECLQAUAAYACAAAACEAtoM4kv4AAADhAQAAEwAAAAAAAAAAAAAAAAAAAAAAW0NvbnRlbnRf&#10;VHlwZXNdLnhtbFBLAQItABQABgAIAAAAIQA4/SH/1gAAAJQBAAALAAAAAAAAAAAAAAAAAC8BAABf&#10;cmVscy8ucmVsc1BLAQItABQABgAIAAAAIQCB40CULgIAAFYEAAAOAAAAAAAAAAAAAAAAAC4CAABk&#10;cnMvZTJvRG9jLnhtbFBLAQItABQABgAIAAAAIQD5Wk4Y3gAAAAoBAAAPAAAAAAAAAAAAAAAAAIgE&#10;AABkcnMvZG93bnJldi54bWxQSwUGAAAAAAQABADzAAAAkwUAAAAA&#10;" filled="f" strokecolor="#002060" strokeweight="3pt">
                <v:textbox>
                  <w:txbxContent>
                    <w:p w14:paraId="403C47FC" w14:textId="77777777" w:rsidR="00EC3C9B" w:rsidRDefault="00EC3C9B"/>
                  </w:txbxContent>
                </v:textbox>
              </v:shape>
            </w:pict>
          </mc:Fallback>
        </mc:AlternateContent>
      </w:r>
      <w:hyperlink r:id="rId6" w:history="1">
        <w:r w:rsidR="00260AD7" w:rsidRPr="00EC3C9B">
          <w:rPr>
            <w:rStyle w:val="Hyperlink"/>
            <w:rFonts w:ascii="Tw Cen MT" w:hAnsi="Tw Cen MT"/>
            <w:color w:val="0000FF"/>
            <w:szCs w:val="22"/>
          </w:rPr>
          <w:t>AI in Healthcare Simulation Education and Training</w:t>
        </w:r>
      </w:hyperlink>
      <w:r w:rsidR="00260AD7" w:rsidRPr="00EC3C9B">
        <w:rPr>
          <w:rFonts w:ascii="Tw Cen MT" w:hAnsi="Tw Cen MT"/>
          <w:color w:val="0000FF"/>
          <w:szCs w:val="22"/>
        </w:rPr>
        <w:t xml:space="preserve"> </w:t>
      </w:r>
      <w:r w:rsidR="00260AD7" w:rsidRPr="00EC3C9B">
        <w:rPr>
          <w:rFonts w:ascii="Tw Cen MT" w:hAnsi="Tw Cen MT"/>
          <w:color w:val="0070C0"/>
          <w:szCs w:val="22"/>
        </w:rPr>
        <w:t>(Engineering or Technology, Medicine/Human Health)</w:t>
      </w:r>
    </w:p>
    <w:p w14:paraId="714919C9" w14:textId="4A7F26F0" w:rsidR="00260AD7" w:rsidRPr="00EC3C9B" w:rsidRDefault="00260AD7">
      <w:pPr>
        <w:rPr>
          <w:rFonts w:ascii="Tw Cen MT" w:hAnsi="Tw Cen MT"/>
          <w:szCs w:val="22"/>
        </w:rPr>
      </w:pPr>
      <w:r w:rsidRPr="00EC3C9B">
        <w:rPr>
          <w:rFonts w:ascii="Tw Cen MT" w:hAnsi="Tw Cen MT"/>
          <w:szCs w:val="22"/>
        </w:rPr>
        <w:t xml:space="preserve">The AI in Healthcare Simulation Education and Training team builds smart learning tools for future clinicians: virtual patients you can </w:t>
      </w:r>
      <w:proofErr w:type="gramStart"/>
      <w:r w:rsidRPr="00EC3C9B">
        <w:rPr>
          <w:rFonts w:ascii="Tw Cen MT" w:hAnsi="Tw Cen MT"/>
          <w:szCs w:val="22"/>
        </w:rPr>
        <w:t>actually talk</w:t>
      </w:r>
      <w:proofErr w:type="gramEnd"/>
      <w:r w:rsidRPr="00EC3C9B">
        <w:rPr>
          <w:rFonts w:ascii="Tw Cen MT" w:hAnsi="Tw Cen MT"/>
          <w:szCs w:val="22"/>
        </w:rPr>
        <w:t xml:space="preserve"> to, AI that scores your interviews or sutures, and dashboards that make feedback instant and clear. The Arizona Simulation Technology &amp; Education Center (ASTEC) is our high-tech home </w:t>
      </w:r>
      <w:r w:rsidRPr="00EC3C9B">
        <w:rPr>
          <w:rFonts w:ascii="Tw Cen MT" w:hAnsi="Tw Cen MT"/>
          <w:szCs w:val="22"/>
        </w:rPr>
        <w:t>base, but</w:t>
      </w:r>
      <w:r w:rsidRPr="00EC3C9B">
        <w:rPr>
          <w:rFonts w:ascii="Tw Cen MT" w:hAnsi="Tw Cen MT"/>
          <w:szCs w:val="22"/>
        </w:rPr>
        <w:t xml:space="preserve"> our focus is on the AI projects shown on our website.  Led by Winslow Burleson, PhD, and Allan Hamilton, MD, FACS.</w:t>
      </w:r>
    </w:p>
    <w:p w14:paraId="667FA21D" w14:textId="3BC2AAEA" w:rsidR="00260AD7" w:rsidRPr="00EC3C9B" w:rsidRDefault="00260AD7">
      <w:pPr>
        <w:rPr>
          <w:rFonts w:ascii="Tw Cen MT" w:hAnsi="Tw Cen MT"/>
          <w:color w:val="0070C0"/>
          <w:szCs w:val="22"/>
        </w:rPr>
      </w:pPr>
      <w:hyperlink r:id="rId7" w:history="1">
        <w:r w:rsidRPr="00EC3C9B">
          <w:rPr>
            <w:rStyle w:val="Hyperlink"/>
            <w:rFonts w:ascii="Tw Cen MT" w:hAnsi="Tw Cen MT"/>
            <w:color w:val="0000FF"/>
            <w:szCs w:val="22"/>
          </w:rPr>
          <w:t>Co-Design Collaborative (Co-Lab)</w:t>
        </w:r>
      </w:hyperlink>
      <w:r w:rsidRPr="00EC3C9B">
        <w:rPr>
          <w:rFonts w:ascii="Tw Cen MT" w:hAnsi="Tw Cen MT"/>
          <w:szCs w:val="22"/>
        </w:rPr>
        <w:t xml:space="preserve"> </w:t>
      </w:r>
      <w:r w:rsidRPr="00EC3C9B">
        <w:rPr>
          <w:rFonts w:ascii="Tw Cen MT" w:hAnsi="Tw Cen MT"/>
          <w:color w:val="0070C0"/>
          <w:szCs w:val="22"/>
        </w:rPr>
        <w:t>(Humanities, Social and Behavioral Sciences)</w:t>
      </w:r>
    </w:p>
    <w:p w14:paraId="1DBC9DE1" w14:textId="02B7F6B1" w:rsidR="00260AD7" w:rsidRPr="00EC3C9B" w:rsidRDefault="00260AD7">
      <w:pPr>
        <w:rPr>
          <w:rFonts w:ascii="Tw Cen MT" w:hAnsi="Tw Cen MT"/>
          <w:szCs w:val="22"/>
        </w:rPr>
      </w:pPr>
      <w:r w:rsidRPr="00EC3C9B">
        <w:rPr>
          <w:rFonts w:ascii="Tw Cen MT" w:hAnsi="Tw Cen MT"/>
          <w:szCs w:val="22"/>
        </w:rPr>
        <w:t xml:space="preserve">The Co-Design Collaborative (Co-Lab) VIP team works alongside organizations and </w:t>
      </w:r>
      <w:proofErr w:type="gramStart"/>
      <w:r w:rsidRPr="00EC3C9B">
        <w:rPr>
          <w:rFonts w:ascii="Tw Cen MT" w:hAnsi="Tw Cen MT"/>
          <w:szCs w:val="22"/>
        </w:rPr>
        <w:t>communities in</w:t>
      </w:r>
      <w:proofErr w:type="gramEnd"/>
      <w:r w:rsidRPr="00EC3C9B">
        <w:rPr>
          <w:rFonts w:ascii="Tw Cen MT" w:hAnsi="Tw Cen MT"/>
          <w:szCs w:val="22"/>
        </w:rPr>
        <w:t xml:space="preserve"> seeking to answer the question: How can we design more equitable and inclusive spaces for participation? The team will collaborate on projects related to reimagining the processes by which we organize to make progress on adaptive challenges facing our communities (e.g., racial and gender inequities, peace and security, food justice). Current projects include the #ShiftThePower Project, the College Student Hunger Project, and the Cultivating Food System Resilience Project. Led by Dr. Jasmine R. Linabary, PhD.</w:t>
      </w:r>
    </w:p>
    <w:p w14:paraId="717B9F21" w14:textId="51B3FF6A" w:rsidR="00260AD7" w:rsidRPr="00EC3C9B" w:rsidRDefault="00260AD7">
      <w:pPr>
        <w:rPr>
          <w:rFonts w:ascii="Tw Cen MT" w:hAnsi="Tw Cen MT"/>
          <w:color w:val="0070C0"/>
          <w:szCs w:val="22"/>
        </w:rPr>
      </w:pPr>
      <w:hyperlink r:id="rId8" w:history="1">
        <w:r w:rsidRPr="00EC3C9B">
          <w:rPr>
            <w:rStyle w:val="Hyperlink"/>
            <w:rFonts w:ascii="Tw Cen MT" w:hAnsi="Tw Cen MT"/>
            <w:color w:val="0000FF"/>
            <w:szCs w:val="22"/>
          </w:rPr>
          <w:t>Food Safety and One Health</w:t>
        </w:r>
      </w:hyperlink>
      <w:r w:rsidRPr="00EC3C9B">
        <w:rPr>
          <w:rFonts w:ascii="Tw Cen MT" w:hAnsi="Tw Cen MT"/>
          <w:szCs w:val="22"/>
        </w:rPr>
        <w:t xml:space="preserve"> </w:t>
      </w:r>
      <w:r w:rsidRPr="00EC3C9B">
        <w:rPr>
          <w:rFonts w:ascii="Tw Cen MT" w:hAnsi="Tw Cen MT"/>
          <w:color w:val="0070C0"/>
          <w:szCs w:val="22"/>
        </w:rPr>
        <w:t>(Agriculture, Life &amp; Environmental Sciences)</w:t>
      </w:r>
    </w:p>
    <w:p w14:paraId="5B01E1D4" w14:textId="566A56AC" w:rsidR="00260AD7" w:rsidRPr="00EC3C9B" w:rsidRDefault="00260AD7">
      <w:pPr>
        <w:rPr>
          <w:rFonts w:ascii="Tw Cen MT" w:hAnsi="Tw Cen MT"/>
          <w:szCs w:val="22"/>
        </w:rPr>
      </w:pPr>
      <w:r w:rsidRPr="00EC3C9B">
        <w:rPr>
          <w:rFonts w:ascii="Tw Cen MT" w:hAnsi="Tw Cen MT"/>
          <w:szCs w:val="22"/>
        </w:rPr>
        <w:t xml:space="preserve">The Food Safety and One Health VIP Team </w:t>
      </w:r>
      <w:proofErr w:type="gramStart"/>
      <w:r w:rsidRPr="00EC3C9B">
        <w:rPr>
          <w:rFonts w:ascii="Tw Cen MT" w:hAnsi="Tw Cen MT"/>
          <w:szCs w:val="22"/>
        </w:rPr>
        <w:t>aims</w:t>
      </w:r>
      <w:proofErr w:type="gramEnd"/>
      <w:r w:rsidRPr="00EC3C9B">
        <w:rPr>
          <w:rFonts w:ascii="Tw Cen MT" w:hAnsi="Tw Cen MT"/>
          <w:szCs w:val="22"/>
        </w:rPr>
        <w:t xml:space="preserve"> to assess the prevalence of enteric pathogens that impact the safety of our food supply, through the lens of One Health. The approach recognizes the interconnectedness between human health, animal health, and the environment to </w:t>
      </w:r>
      <w:proofErr w:type="gramStart"/>
      <w:r w:rsidRPr="00EC3C9B">
        <w:rPr>
          <w:rFonts w:ascii="Tw Cen MT" w:hAnsi="Tw Cen MT"/>
          <w:szCs w:val="22"/>
        </w:rPr>
        <w:t>take into account</w:t>
      </w:r>
      <w:proofErr w:type="gramEnd"/>
      <w:r w:rsidRPr="00EC3C9B">
        <w:rPr>
          <w:rFonts w:ascii="Tw Cen MT" w:hAnsi="Tw Cen MT"/>
          <w:szCs w:val="22"/>
        </w:rPr>
        <w:t xml:space="preserve"> </w:t>
      </w:r>
      <w:proofErr w:type="gramStart"/>
      <w:r w:rsidRPr="00EC3C9B">
        <w:rPr>
          <w:rFonts w:ascii="Tw Cen MT" w:hAnsi="Tw Cen MT"/>
          <w:szCs w:val="22"/>
        </w:rPr>
        <w:t>all of</w:t>
      </w:r>
      <w:proofErr w:type="gramEnd"/>
      <w:r w:rsidRPr="00EC3C9B">
        <w:rPr>
          <w:rFonts w:ascii="Tw Cen MT" w:hAnsi="Tw Cen MT"/>
          <w:szCs w:val="22"/>
        </w:rPr>
        <w:t xml:space="preserve"> the factors that may influence the presence of pathogens in our food supply.  Led by Margarethe Cooper, PhD.</w:t>
      </w:r>
    </w:p>
    <w:p w14:paraId="26BFD391" w14:textId="478102B6" w:rsidR="00260AD7" w:rsidRPr="00EC3C9B" w:rsidRDefault="00260AD7">
      <w:pPr>
        <w:rPr>
          <w:rFonts w:ascii="Tw Cen MT" w:hAnsi="Tw Cen MT"/>
          <w:color w:val="0070C0"/>
          <w:szCs w:val="22"/>
        </w:rPr>
      </w:pPr>
      <w:hyperlink r:id="rId9" w:history="1">
        <w:r w:rsidRPr="00EC3C9B">
          <w:rPr>
            <w:rStyle w:val="Hyperlink"/>
            <w:rFonts w:ascii="Tw Cen MT" w:hAnsi="Tw Cen MT"/>
            <w:color w:val="0000FF"/>
            <w:szCs w:val="22"/>
          </w:rPr>
          <w:t>Horizon Collective: Where Research Meets Community to Improve Mental Wellbeing</w:t>
        </w:r>
      </w:hyperlink>
      <w:r w:rsidRPr="00EC3C9B">
        <w:rPr>
          <w:rFonts w:ascii="Tw Cen MT" w:hAnsi="Tw Cen MT"/>
          <w:szCs w:val="22"/>
        </w:rPr>
        <w:t xml:space="preserve"> </w:t>
      </w:r>
      <w:r w:rsidRPr="00EC3C9B">
        <w:rPr>
          <w:rFonts w:ascii="Tw Cen MT" w:hAnsi="Tw Cen MT"/>
          <w:color w:val="0070C0"/>
          <w:szCs w:val="22"/>
        </w:rPr>
        <w:t>(Medicine/Human Health)</w:t>
      </w:r>
    </w:p>
    <w:p w14:paraId="1BE384F3" w14:textId="2A667CC3" w:rsidR="00260AD7" w:rsidRPr="00EC3C9B" w:rsidRDefault="00260AD7">
      <w:pPr>
        <w:rPr>
          <w:rFonts w:ascii="Tw Cen MT" w:hAnsi="Tw Cen MT"/>
          <w:szCs w:val="22"/>
        </w:rPr>
      </w:pPr>
      <w:r w:rsidRPr="00EC3C9B">
        <w:rPr>
          <w:rFonts w:ascii="Tw Cen MT" w:hAnsi="Tw Cen MT"/>
          <w:szCs w:val="22"/>
        </w:rPr>
        <w:t>The goal of the Horizon Collective: Where Research Meets Community to Improve Mental Wellbeing VIP is to engage students in interdisciplinary, community-engaged research and action to understand, prevent, and reduce youth mental health challenges in Tucson, Arizona, while promoting resilience and mental well-being. Led by Alexandra Restrepo-Heano, MD, MSc, PhD.</w:t>
      </w:r>
    </w:p>
    <w:p w14:paraId="291B0AAF" w14:textId="5E839DFC" w:rsidR="00260AD7" w:rsidRPr="00EC3C9B" w:rsidRDefault="00B26503">
      <w:pPr>
        <w:rPr>
          <w:rFonts w:ascii="Tw Cen MT" w:hAnsi="Tw Cen MT"/>
          <w:szCs w:val="22"/>
        </w:rPr>
      </w:pPr>
      <w:hyperlink r:id="rId10" w:history="1">
        <w:r w:rsidRPr="00EC3C9B">
          <w:rPr>
            <w:rStyle w:val="Hyperlink"/>
            <w:rFonts w:ascii="Tw Cen MT" w:hAnsi="Tw Cen MT"/>
            <w:color w:val="0000FF"/>
            <w:szCs w:val="22"/>
          </w:rPr>
          <w:t>Water Whys</w:t>
        </w:r>
      </w:hyperlink>
      <w:r w:rsidRPr="00EC3C9B">
        <w:rPr>
          <w:rFonts w:ascii="Tw Cen MT" w:hAnsi="Tw Cen MT"/>
          <w:szCs w:val="22"/>
        </w:rPr>
        <w:t xml:space="preserve"> </w:t>
      </w:r>
      <w:r w:rsidRPr="00EC3C9B">
        <w:rPr>
          <w:rFonts w:ascii="Tw Cen MT" w:hAnsi="Tw Cen MT"/>
          <w:color w:val="0070C0"/>
          <w:szCs w:val="22"/>
        </w:rPr>
        <w:t>(Environment and Resilience, Fine Arts or Data Visualization, Science)</w:t>
      </w:r>
    </w:p>
    <w:p w14:paraId="55D70A5A" w14:textId="57500FB0" w:rsidR="00B26503" w:rsidRPr="00EC3C9B" w:rsidRDefault="00B26503">
      <w:pPr>
        <w:rPr>
          <w:rFonts w:ascii="Tw Cen MT" w:hAnsi="Tw Cen MT"/>
          <w:szCs w:val="22"/>
        </w:rPr>
      </w:pPr>
      <w:r w:rsidRPr="00EC3C9B">
        <w:rPr>
          <w:rFonts w:ascii="Tw Cen MT" w:hAnsi="Tw Cen MT"/>
          <w:szCs w:val="22"/>
        </w:rPr>
        <w:t xml:space="preserve">The Water Whys team </w:t>
      </w:r>
      <w:proofErr w:type="gramStart"/>
      <w:r w:rsidRPr="00EC3C9B">
        <w:rPr>
          <w:rFonts w:ascii="Tw Cen MT" w:hAnsi="Tw Cen MT"/>
          <w:szCs w:val="22"/>
        </w:rPr>
        <w:t>creates</w:t>
      </w:r>
      <w:proofErr w:type="gramEnd"/>
      <w:r w:rsidRPr="00EC3C9B">
        <w:rPr>
          <w:rFonts w:ascii="Tw Cen MT" w:hAnsi="Tw Cen MT"/>
          <w:szCs w:val="22"/>
        </w:rPr>
        <w:t xml:space="preserve"> scientifically accurate and easy-to-understand graphical answers to water questions. Our graphics are used by TV meteorologists and reporters to help their audiences better understand current events impacting their communities and their lives. What we create is seen by thousands of people each year.  VIP students work collaboratively to learn what it takes to make scientifically accurate, visually effective and accessible communication graphics geared toward a diverse and multi-lingual public. Led by Laura Condon, PhD, Sara Kobilka, MS, and Ryan Hunt.</w:t>
      </w:r>
    </w:p>
    <w:sectPr w:rsidR="00B26503" w:rsidRPr="00EC3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D7"/>
    <w:rsid w:val="0019661B"/>
    <w:rsid w:val="00260AD7"/>
    <w:rsid w:val="00641E9A"/>
    <w:rsid w:val="00753BD0"/>
    <w:rsid w:val="007A43CA"/>
    <w:rsid w:val="007D3F9B"/>
    <w:rsid w:val="00917AF7"/>
    <w:rsid w:val="00B26503"/>
    <w:rsid w:val="00DC6F2F"/>
    <w:rsid w:val="00EC3C9B"/>
    <w:rsid w:val="00E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DE87"/>
  <w15:chartTrackingRefBased/>
  <w15:docId w15:val="{1AFA737F-4EA0-43E8-8CCE-68BBE5C1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A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A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0A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0A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0A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0A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0A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A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A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0A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0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0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0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0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0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A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A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0AD7"/>
    <w:pPr>
      <w:spacing w:before="160"/>
      <w:jc w:val="center"/>
    </w:pPr>
    <w:rPr>
      <w:i/>
      <w:iCs/>
      <w:color w:val="404040" w:themeColor="text1" w:themeTint="BF"/>
    </w:rPr>
  </w:style>
  <w:style w:type="character" w:customStyle="1" w:styleId="QuoteChar">
    <w:name w:val="Quote Char"/>
    <w:basedOn w:val="DefaultParagraphFont"/>
    <w:link w:val="Quote"/>
    <w:uiPriority w:val="29"/>
    <w:rsid w:val="00260AD7"/>
    <w:rPr>
      <w:i/>
      <w:iCs/>
      <w:color w:val="404040" w:themeColor="text1" w:themeTint="BF"/>
    </w:rPr>
  </w:style>
  <w:style w:type="paragraph" w:styleId="ListParagraph">
    <w:name w:val="List Paragraph"/>
    <w:basedOn w:val="Normal"/>
    <w:uiPriority w:val="34"/>
    <w:qFormat/>
    <w:rsid w:val="00260AD7"/>
    <w:pPr>
      <w:ind w:left="720"/>
      <w:contextualSpacing/>
    </w:pPr>
  </w:style>
  <w:style w:type="character" w:styleId="IntenseEmphasis">
    <w:name w:val="Intense Emphasis"/>
    <w:basedOn w:val="DefaultParagraphFont"/>
    <w:uiPriority w:val="21"/>
    <w:qFormat/>
    <w:rsid w:val="00260AD7"/>
    <w:rPr>
      <w:i/>
      <w:iCs/>
      <w:color w:val="0F4761" w:themeColor="accent1" w:themeShade="BF"/>
    </w:rPr>
  </w:style>
  <w:style w:type="paragraph" w:styleId="IntenseQuote">
    <w:name w:val="Intense Quote"/>
    <w:basedOn w:val="Normal"/>
    <w:next w:val="Normal"/>
    <w:link w:val="IntenseQuoteChar"/>
    <w:uiPriority w:val="30"/>
    <w:qFormat/>
    <w:rsid w:val="00260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AD7"/>
    <w:rPr>
      <w:i/>
      <w:iCs/>
      <w:color w:val="0F4761" w:themeColor="accent1" w:themeShade="BF"/>
    </w:rPr>
  </w:style>
  <w:style w:type="character" w:styleId="IntenseReference">
    <w:name w:val="Intense Reference"/>
    <w:basedOn w:val="DefaultParagraphFont"/>
    <w:uiPriority w:val="32"/>
    <w:qFormat/>
    <w:rsid w:val="00260AD7"/>
    <w:rPr>
      <w:b/>
      <w:bCs/>
      <w:smallCaps/>
      <w:color w:val="0F4761" w:themeColor="accent1" w:themeShade="BF"/>
      <w:spacing w:val="5"/>
    </w:rPr>
  </w:style>
  <w:style w:type="character" w:styleId="Hyperlink">
    <w:name w:val="Hyperlink"/>
    <w:basedOn w:val="DefaultParagraphFont"/>
    <w:uiPriority w:val="99"/>
    <w:unhideWhenUsed/>
    <w:rsid w:val="00260AD7"/>
    <w:rPr>
      <w:color w:val="467886" w:themeColor="hyperlink"/>
      <w:u w:val="single"/>
    </w:rPr>
  </w:style>
  <w:style w:type="character" w:styleId="UnresolvedMention">
    <w:name w:val="Unresolved Mention"/>
    <w:basedOn w:val="DefaultParagraphFont"/>
    <w:uiPriority w:val="99"/>
    <w:semiHidden/>
    <w:unhideWhenUsed/>
    <w:rsid w:val="0026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vip.arizona.edu/food-safety-and-one-health" TargetMode="External"/><Relationship Id="rId3" Type="http://schemas.openxmlformats.org/officeDocument/2006/relationships/webSettings" Target="webSettings.xml"/><Relationship Id="rId7" Type="http://schemas.openxmlformats.org/officeDocument/2006/relationships/hyperlink" Target="https://uavip.arizona.edu/co-design-collaborative-co-la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vip.arizona.edu/ai-healthcare-simulation-education-and-training" TargetMode="External"/><Relationship Id="rId11" Type="http://schemas.openxmlformats.org/officeDocument/2006/relationships/fontTable" Target="fontTable.xml"/><Relationship Id="rId5" Type="http://schemas.openxmlformats.org/officeDocument/2006/relationships/hyperlink" Target="https://uavip.arizona.edu/find-right-team-you" TargetMode="External"/><Relationship Id="rId10" Type="http://schemas.openxmlformats.org/officeDocument/2006/relationships/hyperlink" Target="https://uavip.arizona.edu/water-whys" TargetMode="External"/><Relationship Id="rId4" Type="http://schemas.openxmlformats.org/officeDocument/2006/relationships/image" Target="media/image1.jpg"/><Relationship Id="rId9" Type="http://schemas.openxmlformats.org/officeDocument/2006/relationships/hyperlink" Target="https://uavip.arizona.edu/horizon-collective-where-research-meets-community-improve-mental-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Orzech, Kathryn McElveen - (kmcelvee)</dc:creator>
  <cp:keywords/>
  <dc:description/>
  <cp:lastModifiedBy>Orzech, Kathryn McElveen - (kmcelvee)</cp:lastModifiedBy>
  <cp:revision>2</cp:revision>
  <dcterms:created xsi:type="dcterms:W3CDTF">2026-04-08T20:56:00Z</dcterms:created>
  <dcterms:modified xsi:type="dcterms:W3CDTF">2026-04-08T21:32:00Z</dcterms:modified>
</cp:coreProperties>
</file>